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A87" w:rsidRDefault="00DC6A87">
      <w:r>
        <w:rPr>
          <w:noProof/>
          <w:lang w:eastAsia="tr-TR"/>
        </w:rPr>
        <w:drawing>
          <wp:inline distT="0" distB="0" distL="0" distR="0">
            <wp:extent cx="5760720" cy="5760720"/>
            <wp:effectExtent l="0" t="0" r="0" b="0"/>
            <wp:docPr id="1" name="Resim 1" descr="D:\ABDULLAH ÇETİN\ABDULLAH ÇETİN\4006 TÜBİTAK\İHL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DULLAH ÇETİN\ABDULLAH ÇETİN\4006 TÜBİTAK\İHL log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87" w:rsidRPr="00DC6A87" w:rsidRDefault="00DC6A87" w:rsidP="00DC6A87"/>
    <w:p w:rsidR="00DC6A87" w:rsidRDefault="00DC6A87" w:rsidP="00DC6A87"/>
    <w:p w:rsidR="00B83AC2" w:rsidRPr="00DC6A87" w:rsidRDefault="00DC6A87" w:rsidP="00DC6A87">
      <w:r>
        <w:t xml:space="preserve">Okul </w:t>
      </w:r>
      <w:proofErr w:type="gramStart"/>
      <w:r>
        <w:t>logomuzda</w:t>
      </w:r>
      <w:proofErr w:type="gramEnd"/>
      <w:r>
        <w:t xml:space="preserve"> Şanlı Türk Bayrağı ve iki tane cami minaresi bulunmaktadır. Logomuz okulumuzda okuyan veya mezun olan öğrencilerin vatanını seven dini değerlere sahip çıkan ülkesini ilelebet ileriye taşıyan bireyleri ifade etmektedir.</w:t>
      </w:r>
      <w:bookmarkStart w:id="0" w:name="_GoBack"/>
      <w:bookmarkEnd w:id="0"/>
    </w:p>
    <w:sectPr w:rsidR="00B83AC2" w:rsidRPr="00DC6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87"/>
    <w:rsid w:val="008D6F16"/>
    <w:rsid w:val="00B83AC2"/>
    <w:rsid w:val="00DC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6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6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2021-06-17T07:30:00Z</dcterms:created>
  <dcterms:modified xsi:type="dcterms:W3CDTF">2021-06-17T07:34:00Z</dcterms:modified>
</cp:coreProperties>
</file>